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0D" w:rsidRDefault="00346AFF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NYSALM</w:t>
      </w:r>
    </w:p>
    <w:p w:rsidR="000B150D" w:rsidRDefault="00346AFF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Memos in Support</w:t>
      </w:r>
    </w:p>
    <w:p w:rsidR="000B150D" w:rsidRDefault="00346AFF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</w:p>
    <w:p w:rsidR="000B150D" w:rsidRDefault="000B150D">
      <w:pPr>
        <w:pStyle w:val="BodyText"/>
        <w:rPr>
          <w:b/>
          <w:i/>
          <w:sz w:val="24"/>
        </w:rPr>
      </w:pPr>
    </w:p>
    <w:p w:rsidR="000B150D" w:rsidRDefault="000B150D">
      <w:pPr>
        <w:pStyle w:val="BodyText"/>
        <w:rPr>
          <w:b/>
          <w:i/>
          <w:sz w:val="24"/>
        </w:rPr>
      </w:pPr>
    </w:p>
    <w:p w:rsidR="000B150D" w:rsidRDefault="00346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S.5862 (</w:t>
      </w:r>
      <w:proofErr w:type="spellStart"/>
      <w:r>
        <w:rPr>
          <w:b/>
          <w:sz w:val="24"/>
          <w:szCs w:val="24"/>
        </w:rPr>
        <w:t>LaValle</w:t>
      </w:r>
      <w:proofErr w:type="spellEnd"/>
      <w:r>
        <w:rPr>
          <w:b/>
          <w:sz w:val="24"/>
          <w:szCs w:val="24"/>
        </w:rPr>
        <w:t>) / A.8153 (Peoples-Stokes)</w:t>
      </w:r>
    </w:p>
    <w:p w:rsidR="000B150D" w:rsidRDefault="00346AFF">
      <w:pPr>
        <w:rPr>
          <w:sz w:val="24"/>
          <w:szCs w:val="24"/>
        </w:rPr>
      </w:pPr>
      <w:r>
        <w:rPr>
          <w:sz w:val="24"/>
          <w:szCs w:val="24"/>
        </w:rPr>
        <w:t>NYSALM joined the broad coalition of Title VII providers in a joint circular letter of support</w:t>
      </w:r>
    </w:p>
    <w:p w:rsidR="000B150D" w:rsidRDefault="000B150D">
      <w:pPr>
        <w:rPr>
          <w:sz w:val="24"/>
          <w:szCs w:val="24"/>
        </w:rPr>
      </w:pPr>
    </w:p>
    <w:p w:rsidR="000B150D" w:rsidRDefault="000B150D">
      <w:pPr>
        <w:pStyle w:val="ListParagraph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0B150D" w:rsidRDefault="00346AFF">
      <w:pPr>
        <w:pStyle w:val="ListParagraph"/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A.3870-A </w:t>
      </w:r>
      <w:r>
        <w:rPr>
          <w:rFonts w:cs="Times New Roman"/>
          <w:b/>
          <w:bCs/>
          <w:sz w:val="24"/>
          <w:szCs w:val="24"/>
        </w:rPr>
        <w:t>(Nolan) / S.3004-A (</w:t>
      </w:r>
      <w:proofErr w:type="spellStart"/>
      <w:r>
        <w:rPr>
          <w:rFonts w:cs="Times New Roman"/>
          <w:b/>
          <w:bCs/>
          <w:sz w:val="24"/>
          <w:szCs w:val="24"/>
        </w:rPr>
        <w:t>Addabbo</w:t>
      </w:r>
      <w:proofErr w:type="spellEnd"/>
      <w:r>
        <w:rPr>
          <w:rFonts w:cs="Times New Roman"/>
          <w:b/>
          <w:bCs/>
          <w:sz w:val="24"/>
          <w:szCs w:val="24"/>
        </w:rPr>
        <w:t>)</w:t>
      </w: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 ACT to amend the workers’ compensation law and the insurance law, in relation</w:t>
      </w: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providing benefits for injury or sickness, pregnancy or family leave</w:t>
      </w:r>
    </w:p>
    <w:p w:rsidR="000B150D" w:rsidRDefault="000B150D">
      <w:pPr>
        <w:pStyle w:val="BodyText"/>
        <w:jc w:val="left"/>
        <w:rPr>
          <w:sz w:val="24"/>
        </w:rPr>
      </w:pPr>
      <w:bookmarkStart w:id="0" w:name="_GoBack"/>
      <w:bookmarkEnd w:id="0"/>
    </w:p>
    <w:p w:rsidR="000B150D" w:rsidRDefault="000B150D">
      <w:pPr>
        <w:pStyle w:val="BodyText"/>
        <w:jc w:val="left"/>
        <w:rPr>
          <w:sz w:val="24"/>
        </w:rPr>
      </w:pP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A.7555 (Rosenthal) / S.6726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Serino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 ACT to amend the tax law, in re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lation to exempting </w:t>
      </w: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certain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basic necessities from sales and use taxes</w:t>
      </w:r>
    </w:p>
    <w:p w:rsidR="000B150D" w:rsidRDefault="000B150D">
      <w:pPr>
        <w:pStyle w:val="BodyText"/>
        <w:jc w:val="left"/>
        <w:rPr>
          <w:sz w:val="24"/>
        </w:rPr>
      </w:pPr>
    </w:p>
    <w:p w:rsidR="000B150D" w:rsidRDefault="000B150D">
      <w:pPr>
        <w:pStyle w:val="BodyText"/>
        <w:jc w:val="left"/>
        <w:rPr>
          <w:sz w:val="24"/>
        </w:rPr>
      </w:pPr>
    </w:p>
    <w:p w:rsidR="000B150D" w:rsidRDefault="00346AFF">
      <w:pPr>
        <w:pStyle w:val="BodyText"/>
        <w:rPr>
          <w:b/>
          <w:sz w:val="24"/>
        </w:rPr>
      </w:pPr>
      <w:r>
        <w:rPr>
          <w:b/>
          <w:sz w:val="24"/>
        </w:rPr>
        <w:t>A.115-A (Paulin) / S.4488-A (Murphy)</w:t>
      </w: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AN ACT to amend the public health law and the insurance law, </w:t>
      </w: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relation to premium reduction for obstetric practitioners who</w:t>
      </w: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complete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a risk </w:t>
      </w:r>
      <w:r>
        <w:rPr>
          <w:rFonts w:ascii="Times New Roman" w:hAnsi="Times New Roman" w:cs="Times New Roman"/>
          <w:bCs/>
          <w:iCs/>
          <w:sz w:val="24"/>
          <w:szCs w:val="24"/>
        </w:rPr>
        <w:t>management strategies obstetrics course</w:t>
      </w:r>
    </w:p>
    <w:p w:rsidR="000B150D" w:rsidRDefault="000B150D">
      <w:pPr>
        <w:pStyle w:val="BodyText"/>
        <w:jc w:val="left"/>
        <w:rPr>
          <w:sz w:val="24"/>
        </w:rPr>
      </w:pPr>
    </w:p>
    <w:p w:rsidR="000B150D" w:rsidRDefault="000B150D">
      <w:pPr>
        <w:pStyle w:val="BodyText"/>
        <w:jc w:val="left"/>
        <w:rPr>
          <w:sz w:val="24"/>
        </w:rPr>
      </w:pP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S.4698 (Hannon) /A.3353 (Gottfried)</w:t>
      </w: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AN ACT to amend the public health law and the education law, </w:t>
      </w: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relation to quality assurance and peer review activities</w:t>
      </w:r>
    </w:p>
    <w:p w:rsidR="000B150D" w:rsidRDefault="000B150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150D" w:rsidRDefault="000B150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S.2712 (Krueger) / A.1528 (Paulin) </w:t>
      </w: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AN ACT to amend </w:t>
      </w:r>
      <w:r>
        <w:rPr>
          <w:rFonts w:ascii="Times New Roman" w:hAnsi="Times New Roman" w:cs="Times New Roman"/>
          <w:bCs/>
          <w:iCs/>
          <w:sz w:val="24"/>
          <w:szCs w:val="24"/>
        </w:rPr>
        <w:t>the public health law, in relation to providing treatment for sexually transmitted diseases without a parent’s or guardian’s consent</w:t>
      </w:r>
    </w:p>
    <w:p w:rsidR="000B150D" w:rsidRDefault="000B150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150D" w:rsidRDefault="000B150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A.446 (Gottfried) / S.4325 (Hannon)</w:t>
      </w: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 ACT to amend the Public Health Law, in relation to midwifery birth centers</w:t>
      </w:r>
    </w:p>
    <w:p w:rsidR="000B150D" w:rsidRDefault="000B150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150D" w:rsidRDefault="000B150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S.8 (</w:t>
      </w:r>
      <w:r>
        <w:rPr>
          <w:rFonts w:ascii="Times New Roman" w:hAnsi="Times New Roman" w:cs="Times New Roman"/>
          <w:b/>
          <w:bCs/>
          <w:sz w:val="24"/>
          <w:szCs w:val="24"/>
        </w:rPr>
        <w:t>Hannon) / A.4272 (Gunther)</w:t>
      </w: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 ACT to amend the executive law, in relation to requiring the provisions of reasonable accommodations for pregnant women</w:t>
      </w:r>
    </w:p>
    <w:p w:rsidR="000B150D" w:rsidRDefault="000B150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150D" w:rsidRDefault="000B150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A.8707 (Paulin)</w:t>
      </w:r>
    </w:p>
    <w:p w:rsidR="000B150D" w:rsidRDefault="00346AF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 ACT to amend the education law, the insurance law, and the public health law, in rela</w:t>
      </w:r>
      <w:r>
        <w:rPr>
          <w:rFonts w:ascii="Times New Roman" w:hAnsi="Times New Roman" w:cs="Times New Roman"/>
          <w:bCs/>
          <w:iCs/>
          <w:sz w:val="24"/>
          <w:szCs w:val="24"/>
        </w:rPr>
        <w:t>tion to providing for the dispensing of emergency contraception under certain conditions</w:t>
      </w:r>
    </w:p>
    <w:p w:rsidR="000B150D" w:rsidRDefault="00346AFF">
      <w:pPr>
        <w:pStyle w:val="BodyText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ab/>
      </w:r>
    </w:p>
    <w:sectPr w:rsidR="000B1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FF" w:rsidRDefault="00346AFF">
      <w:r>
        <w:separator/>
      </w:r>
    </w:p>
  </w:endnote>
  <w:endnote w:type="continuationSeparator" w:id="0">
    <w:p w:rsidR="00346AFF" w:rsidRDefault="0034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50D" w:rsidRDefault="000B150D">
    <w:pPr>
      <w:pStyle w:val="ListParagraph"/>
      <w:autoSpaceDE w:val="0"/>
      <w:autoSpaceDN w:val="0"/>
      <w:adjustRightInd w:val="0"/>
      <w:ind w:hanging="720"/>
      <w:jc w:val="right"/>
      <w:rPr>
        <w:rFonts w:ascii="Times New Roman" w:hAnsi="Times New Roman" w:cs="Times New Roman"/>
        <w:bCs/>
        <w:i/>
        <w:iCs/>
      </w:rPr>
    </w:pPr>
  </w:p>
  <w:p w:rsidR="000B150D" w:rsidRDefault="00346AFF">
    <w:pPr>
      <w:pStyle w:val="ListParagraph"/>
      <w:autoSpaceDE w:val="0"/>
      <w:autoSpaceDN w:val="0"/>
      <w:adjustRightInd w:val="0"/>
      <w:ind w:hanging="720"/>
      <w:jc w:val="left"/>
      <w:rPr>
        <w:sz w:val="16"/>
        <w:szCs w:val="16"/>
      </w:rPr>
    </w:pPr>
    <w:r>
      <w:rPr>
        <w:sz w:val="16"/>
        <w:szCs w:val="16"/>
      </w:rPr>
      <w:t>ALB 1916066v1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FF" w:rsidRDefault="00346AFF">
      <w:r>
        <w:separator/>
      </w:r>
    </w:p>
  </w:footnote>
  <w:footnote w:type="continuationSeparator" w:id="0">
    <w:p w:rsidR="00346AFF" w:rsidRDefault="0034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245"/>
    <w:multiLevelType w:val="hybridMultilevel"/>
    <w:tmpl w:val="7B0054D0"/>
    <w:lvl w:ilvl="0" w:tplc="2D742DA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DCF"/>
    <w:multiLevelType w:val="hybridMultilevel"/>
    <w:tmpl w:val="DA580512"/>
    <w:lvl w:ilvl="0" w:tplc="73B8C33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F3E8B"/>
    <w:multiLevelType w:val="multilevel"/>
    <w:tmpl w:val="7C58DD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418" w:hanging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27" w:hanging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35" w:hanging="708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2835" w:hanging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655259AE"/>
    <w:multiLevelType w:val="hybridMultilevel"/>
    <w:tmpl w:val="8CB6BDDE"/>
    <w:lvl w:ilvl="0" w:tplc="877C05B6">
      <w:start w:val="2015"/>
      <w:numFmt w:val="bullet"/>
      <w:lvlText w:val=""/>
      <w:lvlJc w:val="left"/>
      <w:pPr>
        <w:ind w:left="46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0D"/>
    <w:rsid w:val="000B150D"/>
    <w:rsid w:val="00346AFF"/>
    <w:rsid w:val="00B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25FE0-EFE2-4F8F-91F4-5A310B2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BodyText1"/>
    <w:link w:val="Heading1Char"/>
    <w:qFormat/>
    <w:pPr>
      <w:keepNext/>
      <w:numPr>
        <w:numId w:val="9"/>
      </w:numPr>
      <w:tabs>
        <w:tab w:val="clear" w:pos="0"/>
      </w:tabs>
      <w:outlineLvl w:val="0"/>
    </w:pPr>
    <w:rPr>
      <w:rFonts w:asciiTheme="majorHAnsi" w:eastAsia="Times New Roman" w:hAnsiTheme="majorHAnsi"/>
      <w:b/>
      <w:bCs/>
      <w:caps/>
      <w:szCs w:val="32"/>
    </w:rPr>
  </w:style>
  <w:style w:type="paragraph" w:styleId="Heading2">
    <w:name w:val="heading 2"/>
    <w:basedOn w:val="Normal"/>
    <w:next w:val="BodyText2"/>
    <w:link w:val="Heading2Char"/>
    <w:qFormat/>
    <w:pPr>
      <w:numPr>
        <w:ilvl w:val="1"/>
        <w:numId w:val="9"/>
      </w:numPr>
      <w:tabs>
        <w:tab w:val="clear" w:pos="0"/>
      </w:tabs>
      <w:outlineLvl w:val="1"/>
    </w:pPr>
    <w:rPr>
      <w:rFonts w:asciiTheme="majorHAnsi" w:eastAsia="Times New Roman" w:hAnsiTheme="majorHAnsi"/>
      <w:bCs/>
      <w:iCs/>
      <w:szCs w:val="28"/>
    </w:rPr>
  </w:style>
  <w:style w:type="paragraph" w:styleId="Heading3">
    <w:name w:val="heading 3"/>
    <w:basedOn w:val="Normal"/>
    <w:next w:val="BodyText3"/>
    <w:link w:val="Heading3Char"/>
    <w:qFormat/>
    <w:pPr>
      <w:numPr>
        <w:ilvl w:val="2"/>
        <w:numId w:val="9"/>
      </w:numPr>
      <w:tabs>
        <w:tab w:val="clear" w:pos="0"/>
      </w:tabs>
      <w:outlineLvl w:val="2"/>
    </w:pPr>
    <w:rPr>
      <w:rFonts w:asciiTheme="majorHAnsi" w:eastAsia="Times New Roman" w:hAnsiTheme="majorHAnsi"/>
      <w:bCs/>
      <w:szCs w:val="26"/>
    </w:rPr>
  </w:style>
  <w:style w:type="paragraph" w:styleId="Heading4">
    <w:name w:val="heading 4"/>
    <w:basedOn w:val="Normal"/>
    <w:next w:val="BodyText4"/>
    <w:link w:val="Heading4Char"/>
    <w:qFormat/>
    <w:pPr>
      <w:numPr>
        <w:ilvl w:val="3"/>
        <w:numId w:val="9"/>
      </w:numPr>
      <w:tabs>
        <w:tab w:val="clear" w:pos="0"/>
      </w:tabs>
      <w:outlineLvl w:val="3"/>
    </w:pPr>
    <w:rPr>
      <w:rFonts w:asciiTheme="majorHAnsi" w:eastAsia="Times New Roman" w:hAnsiTheme="majorHAnsi"/>
      <w:bCs/>
      <w:szCs w:val="28"/>
    </w:rPr>
  </w:style>
  <w:style w:type="paragraph" w:styleId="Heading5">
    <w:name w:val="heading 5"/>
    <w:basedOn w:val="Normal"/>
    <w:next w:val="BodyText5"/>
    <w:link w:val="Heading5Char"/>
    <w:qFormat/>
    <w:pPr>
      <w:numPr>
        <w:ilvl w:val="4"/>
        <w:numId w:val="9"/>
      </w:numPr>
      <w:tabs>
        <w:tab w:val="clear" w:pos="0"/>
      </w:tabs>
      <w:ind w:hanging="709"/>
      <w:outlineLvl w:val="4"/>
    </w:pPr>
    <w:rPr>
      <w:rFonts w:asciiTheme="majorHAnsi" w:eastAsia="Times New Roman" w:hAnsiTheme="majorHAnsi"/>
      <w:bCs/>
      <w:iCs/>
      <w:szCs w:val="26"/>
    </w:rPr>
  </w:style>
  <w:style w:type="paragraph" w:styleId="Heading6">
    <w:name w:val="heading 6"/>
    <w:basedOn w:val="Normal"/>
    <w:next w:val="BodyText5"/>
    <w:link w:val="Heading6Char"/>
    <w:qFormat/>
    <w:pPr>
      <w:numPr>
        <w:ilvl w:val="5"/>
        <w:numId w:val="9"/>
      </w:numPr>
      <w:tabs>
        <w:tab w:val="clear" w:pos="0"/>
      </w:tabs>
      <w:outlineLvl w:val="5"/>
    </w:pPr>
    <w:rPr>
      <w:rFonts w:asciiTheme="majorHAnsi" w:eastAsia="Times New Roman" w:hAnsiTheme="majorHAnsi"/>
      <w:bCs/>
    </w:rPr>
  </w:style>
  <w:style w:type="paragraph" w:styleId="Heading7">
    <w:name w:val="heading 7"/>
    <w:basedOn w:val="Normal"/>
    <w:next w:val="Normal"/>
    <w:link w:val="Heading7Char"/>
    <w:pPr>
      <w:numPr>
        <w:ilvl w:val="6"/>
        <w:numId w:val="9"/>
      </w:numPr>
      <w:tabs>
        <w:tab w:val="clear" w:pos="0"/>
      </w:tabs>
      <w:ind w:left="2835" w:firstLine="0"/>
      <w:outlineLvl w:val="6"/>
    </w:pPr>
    <w:rPr>
      <w:rFonts w:asciiTheme="majorHAnsi" w:eastAsia="Times New Roman" w:hAnsiTheme="majorHAns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tabs>
        <w:tab w:val="clear" w:pos="0"/>
      </w:tabs>
      <w:spacing w:line="276" w:lineRule="auto"/>
      <w:outlineLvl w:val="7"/>
    </w:pPr>
    <w:rPr>
      <w:rFonts w:asciiTheme="majorHAnsi" w:eastAsia="Times New Roman" w:hAnsiTheme="majorHAnsi"/>
      <w:iCs/>
      <w:szCs w:val="24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tabs>
        <w:tab w:val="clear" w:pos="0"/>
      </w:tabs>
      <w:outlineLvl w:val="8"/>
    </w:pPr>
    <w:rPr>
      <w:rFonts w:asciiTheme="majorHAnsi" w:eastAsia="Times New Roman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="Times New Roman"/>
      <w:szCs w:val="24"/>
    </w:rPr>
  </w:style>
  <w:style w:type="paragraph" w:customStyle="1" w:styleId="BodyText1">
    <w:name w:val="Body Text 1"/>
    <w:basedOn w:val="Normal"/>
    <w:pPr>
      <w:ind w:left="709"/>
    </w:pPr>
    <w:rPr>
      <w:rFonts w:eastAsia="Times New Roman"/>
      <w:szCs w:val="24"/>
    </w:rPr>
  </w:style>
  <w:style w:type="paragraph" w:styleId="BodyText2">
    <w:name w:val="Body Text 2"/>
    <w:basedOn w:val="Normal"/>
    <w:link w:val="BodyText2Char"/>
    <w:qFormat/>
    <w:pPr>
      <w:ind w:left="709"/>
    </w:pPr>
    <w:rPr>
      <w:rFonts w:eastAsia="Times New Roman"/>
      <w:szCs w:val="24"/>
    </w:rPr>
  </w:style>
  <w:style w:type="character" w:customStyle="1" w:styleId="BodyText2Char">
    <w:name w:val="Body Text 2 Char"/>
    <w:basedOn w:val="DefaultParagraphFont"/>
    <w:link w:val="BodyText2"/>
    <w:rPr>
      <w:rFonts w:eastAsia="Times New Roman"/>
      <w:szCs w:val="24"/>
    </w:rPr>
  </w:style>
  <w:style w:type="paragraph" w:styleId="BodyText3">
    <w:name w:val="Body Text 3"/>
    <w:basedOn w:val="Normal"/>
    <w:link w:val="BodyText3Char"/>
    <w:qFormat/>
    <w:pPr>
      <w:ind w:left="1418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Pr>
      <w:rFonts w:eastAsia="Times New Roman"/>
    </w:rPr>
  </w:style>
  <w:style w:type="paragraph" w:customStyle="1" w:styleId="BodyText4">
    <w:name w:val="Body Text 4"/>
    <w:basedOn w:val="Normal"/>
    <w:pPr>
      <w:ind w:left="2126"/>
    </w:pPr>
    <w:rPr>
      <w:rFonts w:eastAsia="Times New Roman"/>
      <w:szCs w:val="24"/>
    </w:rPr>
  </w:style>
  <w:style w:type="paragraph" w:customStyle="1" w:styleId="BodyText5">
    <w:name w:val="Body Text 5"/>
    <w:basedOn w:val="Normal"/>
    <w:pPr>
      <w:ind w:left="2835"/>
    </w:pPr>
    <w:rPr>
      <w:rFonts w:eastAsia="Times New Roman"/>
      <w:szCs w:val="24"/>
    </w:rPr>
  </w:style>
  <w:style w:type="character" w:customStyle="1" w:styleId="Heading1Char">
    <w:name w:val="Heading 1 Char"/>
    <w:link w:val="Heading1"/>
    <w:rPr>
      <w:rFonts w:asciiTheme="majorHAnsi" w:eastAsia="Times New Roman" w:hAnsiTheme="majorHAnsi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="Times New Roman" w:hAnsiTheme="majorHAnsi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="Times New Roman" w:hAnsiTheme="majorHAnsi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="Times New Roman" w:hAnsiTheme="majorHAnsi"/>
      <w:bCs/>
      <w:szCs w:val="28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="Times New Roman" w:hAnsiTheme="majorHAnsi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Pr>
      <w:rFonts w:asciiTheme="majorHAnsi" w:eastAsia="Times New Roman" w:hAnsiTheme="majorHAnsi"/>
      <w:bCs/>
    </w:rPr>
  </w:style>
  <w:style w:type="character" w:customStyle="1" w:styleId="Heading7Char">
    <w:name w:val="Heading 7 Char"/>
    <w:basedOn w:val="DefaultParagraphFont"/>
    <w:link w:val="Heading7"/>
    <w:rPr>
      <w:rFonts w:asciiTheme="majorHAnsi" w:eastAsia="Times New Roman" w:hAnsiTheme="maj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Theme="majorHAnsi" w:eastAsia="Times New Roman" w:hAnsiTheme="majorHAnsi"/>
      <w:iCs/>
      <w:szCs w:val="24"/>
    </w:rPr>
  </w:style>
  <w:style w:type="character" w:customStyle="1" w:styleId="Heading9Char">
    <w:name w:val="Heading 9 Char"/>
    <w:basedOn w:val="DefaultParagraphFont"/>
    <w:link w:val="Heading9"/>
    <w:rPr>
      <w:rFonts w:asciiTheme="majorHAnsi" w:eastAsia="Times New Roman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customStyle="1" w:styleId="GTDocID">
    <w:name w:val="GT DocID"/>
    <w:basedOn w:val="Normal"/>
    <w:link w:val="GTDocIDChar"/>
    <w:qFormat/>
    <w:pPr>
      <w:spacing w:after="200" w:line="276" w:lineRule="auto"/>
      <w:jc w:val="left"/>
    </w:pPr>
    <w:rPr>
      <w:rFonts w:ascii="Arial" w:hAnsi="Arial"/>
      <w:i/>
      <w:sz w:val="16"/>
    </w:rPr>
  </w:style>
  <w:style w:type="character" w:customStyle="1" w:styleId="GTDocIDChar">
    <w:name w:val="GT DocID Char"/>
    <w:basedOn w:val="DefaultParagraphFont"/>
    <w:link w:val="GTDocID"/>
    <w:rPr>
      <w:rFonts w:ascii="Arial" w:hAnsi="Arial"/>
      <w:i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7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6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70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95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19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T Warsaw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6A47-0633-4714-A26A-3E12C66E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cnm200@aol.com</cp:lastModifiedBy>
  <cp:revision>2</cp:revision>
  <cp:lastPrinted>2016-03-19T16:07:00Z</cp:lastPrinted>
  <dcterms:created xsi:type="dcterms:W3CDTF">2016-03-19T16:09:00Z</dcterms:created>
  <dcterms:modified xsi:type="dcterms:W3CDTF">2016-03-19T16:09:00Z</dcterms:modified>
</cp:coreProperties>
</file>